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DF" w:rsidRDefault="00C80FDF" w:rsidP="00C80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3192">
        <w:rPr>
          <w:rFonts w:ascii="Times New Roman" w:hAnsi="Times New Roman" w:cs="Times New Roman"/>
          <w:sz w:val="32"/>
          <w:szCs w:val="32"/>
        </w:rPr>
        <w:t>В.М. Окороков</w:t>
      </w:r>
    </w:p>
    <w:p w:rsidR="00C80FDF" w:rsidRDefault="00C80FDF" w:rsidP="00C80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к.э.н</w:t>
      </w:r>
      <w:proofErr w:type="spellEnd"/>
      <w:r>
        <w:rPr>
          <w:rFonts w:ascii="Times New Roman" w:hAnsi="Times New Roman" w:cs="Times New Roman"/>
          <w:sz w:val="32"/>
          <w:szCs w:val="32"/>
        </w:rPr>
        <w:t>., проректор по экономическому</w:t>
      </w:r>
    </w:p>
    <w:p w:rsidR="00C80FDF" w:rsidRDefault="00C80FDF" w:rsidP="00C80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развитию Курского института менеджмента,</w:t>
      </w:r>
    </w:p>
    <w:p w:rsidR="00C80FDF" w:rsidRDefault="00C80FDF" w:rsidP="00C80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экономики и бизнеса</w:t>
      </w:r>
    </w:p>
    <w:p w:rsidR="00C80FDF" w:rsidRPr="00393192" w:rsidRDefault="00C80FDF" w:rsidP="00C80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0FDF" w:rsidRDefault="00C80FDF" w:rsidP="00C80F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3192">
        <w:rPr>
          <w:rFonts w:ascii="Times New Roman" w:hAnsi="Times New Roman" w:cs="Times New Roman"/>
          <w:b/>
          <w:sz w:val="32"/>
          <w:szCs w:val="32"/>
        </w:rPr>
        <w:t>Особенности финансовой ответственности граждан по отношению к российскому государству на современном этапе</w:t>
      </w:r>
    </w:p>
    <w:p w:rsidR="00C80FDF" w:rsidRPr="00393192" w:rsidRDefault="00C80FDF" w:rsidP="00C80FD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Обязанности граждан по отношению к государству реализуются, в первую очередь, через осуществление органами власти налоговой политики, под которой понимается полное и своевременное внесение налогоплательщиками обязательных платежей в бюджет. Определение налога изложено в ст. 8 части 1 Налогового кодекса Российской Федерации. В соответствии с нормой данной статьи налог это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государства и (или) муниципальных образований.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развитием налоговой системы было предложено достаточно много интерпретаций понятия обязательного платежа. Одно из них, которое, на наш взгляд, является наиболее интересным, определяет налоги как некую плату</w:t>
      </w:r>
      <w:r w:rsidR="00623CE2">
        <w:rPr>
          <w:rFonts w:ascii="Times New Roman" w:hAnsi="Times New Roman" w:cs="Times New Roman"/>
          <w:sz w:val="32"/>
          <w:szCs w:val="32"/>
        </w:rPr>
        <w:t xml:space="preserve"> со стороны гражданина</w:t>
      </w:r>
      <w:r>
        <w:rPr>
          <w:rFonts w:ascii="Times New Roman" w:hAnsi="Times New Roman" w:cs="Times New Roman"/>
          <w:sz w:val="32"/>
          <w:szCs w:val="32"/>
        </w:rPr>
        <w:t xml:space="preserve"> государству за обеспечение своей безопасности – физической, юридической, социальной и т.д. Иными словами мы платим государству за предоставление определенных услуг.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чего же складывается налоговая система   Российской Федерации и за что же мы платим? В настоящее время налоговая система России отражает федеративное устройство государства. Все налоги и сборы поделены между тремя уровнями налоговой системы: федеральный, региональный и местный. Федеральных налогов в нашей стране – 8, региональных – 3, местных -2. Таким образом, в настоящее время, в Российской Федерации действуют 13 </w:t>
      </w:r>
      <w:r>
        <w:rPr>
          <w:rFonts w:ascii="Times New Roman" w:hAnsi="Times New Roman" w:cs="Times New Roman"/>
          <w:sz w:val="32"/>
          <w:szCs w:val="32"/>
        </w:rPr>
        <w:lastRenderedPageBreak/>
        <w:t>налоговых платежей, налогоплательщиками которых являются юридические и физические лица. Граждане уплачивают следующие, законно установленные налоги: налог на доходы физических лиц (НДФЛ), налог на имущество физических лиц, земельный налог и транспортный налог.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 на доходы физических лиц уплачивается налогоплательщиками-резидентами с любого дохода, полученного как от источников в Российской Федерации, так и за её пределами, от нерезидентов – только доход, полученный на территории России. В состав налогооблагаемой базы включаются все доходы налогоплательщика, полученные им как в денежной, так и натуральной форме или право на распоряжение которыми у него возникло, а также доходы в виде материальной выгоды. Общеустановленная ставка по этому платежу не является прогрессивной и составляет 13 % от налогооблагаемой базы. Обязанность по удержанию и перечислению НДФЛ с заработной платы возложена на работодателя – налогового агента. В том случае, если налог не удержан у источника выплаты дохода, то он рассчитывается налогоплательщиком самостоятельно и уплачивается после подачи налоговой декларации.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 на имущества физических лиц уплачивается с находящегося в собственности движимого и недвижимого имущества, расположенного на территории Российской Федерации. Объектом налогообложения является инвентаризационная стоимость имущества определяемая Бюро технической инвентаризации. Ставки налога на строения, помещения и сооружения устанавливаются законодательными актами представительных органов местного самоуправления с учетом верхней и нижней границы, определяемых федеральным законодательством. Имущество стоимостью до 300 тыс. руб. от его инвентаризационной стоимости облагается налогом в размере до 0,1 %, стоимостью от 300 тыс. руб. до 500 тыс. руб. – от 0,1 до 0,3 %, свыше 500 тыс. руб. – от 0,3 до 2,0 %. Данный налог в полном объеме зачисляется в бюджеты муниципальных образований.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налог введен в российскую налоговую систему в целях стимулировании рационального использования, охраны и освоения земель, повышения плодородия почв, выравнивания социально-</w:t>
      </w:r>
      <w:r>
        <w:rPr>
          <w:rFonts w:ascii="Times New Roman" w:hAnsi="Times New Roman" w:cs="Times New Roman"/>
          <w:sz w:val="32"/>
          <w:szCs w:val="32"/>
        </w:rPr>
        <w:lastRenderedPageBreak/>
        <w:t>экономических условий хозяйствования на землях разного качества, обеспечения развития инфраструктуры в населенных пунктах, формирования специальных фондов финансирования этих мероприятий. Правовое поле данного платежа слагается из федерального компонента с возможной корректировкой на уровне муниципалитета. По общепринятой норме ставка земельного налога должна составлять не более 1,5 %, который зачисляется в полном объеме в местный бюджет.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2012 года в Российской Федерации планируется произвести замену налога на имущество физических лиц и земельного налога единым налогом на недвижимость. Главное отличие от существующего порядка будет заключаться в том, что объектом налогообложения имущественного налога будет являться рыночная стоимость имущества, а не нынешняя инвентаризационная, остаточная стоимость. С этой целью в настоящее время создается кадастр недвижимости.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Наиболее дискуссионными нормами на современном этапе является законодательство по транспортному налогу. Объектом налогообложения в отношении транспортных средств, имеющих двигатели является мощность двигателя транспортного средства в лошадиных силах. Законодательная база определяется федеральным законодательствам, а субъекты Российской Федерации наделены компетенцией по установлению налоговых ставок, причем, им предоставлена возможность как уменьшать в 10 раз общефедеральную ставку, так и увеличивать в таком же размере. Законодательством Курской области налоговая ставка по транспортным средствам, с объемом двигателя до 100 лошадиных сил в три раза превышает федеральный показатель (5 рублей и 15 рублей), по такой же схеме взимается налог с граждан имеющих автомобили с объемом двигателя от 100 до 150 л.с. (7 рублей федеральная ставка, 22 рубля за 1 лошадиную силу вносится в бюджет по транспортным средствам, зарегистрированным на территории Курской области). В начале нынешнего года очень интересна была дискуссия в центральных средствах массовой информации по поводу изменения объекта налогообложения транспортным налогом с переходом к новой модели включения суммы обязательного платежа в стоимость потребляемого бензина. Ведь денежные средства, поступающие в уплату этого налога </w:t>
      </w:r>
      <w:r>
        <w:rPr>
          <w:rFonts w:ascii="Times New Roman" w:hAnsi="Times New Roman" w:cs="Times New Roman"/>
          <w:sz w:val="32"/>
          <w:szCs w:val="32"/>
        </w:rPr>
        <w:lastRenderedPageBreak/>
        <w:t>направляются на строительство и</w:t>
      </w:r>
      <w:r w:rsidRPr="00C74C87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или ремонт дорожного полотна, и платить больше должен тот налогоплательщик, кто это полотно более интенсивно использует. Но, к сожалению, на уровне дискуссий этот вопрос и остался, видимо по той причине, что проведенные расчеты показали меньшее количество собранных бы средств.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момента организации налоговой системы России минуло почти 20 лет, но, как показывает практика она еще недостаточно эффективна, имеются отдельные недочеты как в действующем налоговом законодательстве, так и в деятельности налоговых органов.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Литература: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Налоговый кодекс Российской Федерации (часть первая и вторая)</w:t>
      </w:r>
      <w:r w:rsidRPr="00DF31FB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Консультант плюс.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Закон Курской области «О транспортном налоге» от 21.10.2002 г. № 44-ЗКО (ред. от 27.10.2006 г.)</w:t>
      </w:r>
      <w:r w:rsidRPr="008A0059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Консультант плюс.</w:t>
      </w:r>
    </w:p>
    <w:p w:rsidR="00C80FDF" w:rsidRPr="008A0059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Налоговое право России: учебник</w:t>
      </w:r>
      <w:r w:rsidRPr="008A005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отв. Ред. Ю.А.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Крохона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– 3-е изд., </w:t>
      </w:r>
      <w:proofErr w:type="spellStart"/>
      <w:r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>
        <w:rPr>
          <w:rFonts w:ascii="Times New Roman" w:hAnsi="Times New Roman" w:cs="Times New Roman"/>
          <w:sz w:val="32"/>
          <w:szCs w:val="32"/>
        </w:rPr>
        <w:t>. – М.: Норма, 2010.</w:t>
      </w:r>
    </w:p>
    <w:p w:rsidR="00C80FDF" w:rsidRPr="008A0059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Пансков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В.Г. налоги и налогообложение в РФ: Учебник для вузов.- 6 изд.- М.: Международный центр финансово-экономического развития, 2009.</w:t>
      </w: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0FDF" w:rsidRDefault="00C80FDF" w:rsidP="00C80FD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479AA" w:rsidRDefault="000479AA"/>
    <w:sectPr w:rsidR="0004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0FDF"/>
    <w:rsid w:val="000479AA"/>
    <w:rsid w:val="00623CE2"/>
    <w:rsid w:val="00C8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1052</Words>
  <Characters>6001</Characters>
  <Application>Microsoft Office Word</Application>
  <DocSecurity>0</DocSecurity>
  <Lines>50</Lines>
  <Paragraphs>14</Paragraphs>
  <ScaleCrop>false</ScaleCrop>
  <Company>МЭБИК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Окороков В.М.</dc:creator>
  <cp:keywords/>
  <dc:description/>
  <cp:lastModifiedBy>Окороков В.М.</cp:lastModifiedBy>
  <cp:revision>3</cp:revision>
  <cp:lastPrinted>2010-11-09T08:52:00Z</cp:lastPrinted>
  <dcterms:created xsi:type="dcterms:W3CDTF">2010-11-09T08:49:00Z</dcterms:created>
  <dcterms:modified xsi:type="dcterms:W3CDTF">2010-11-09T09:46:00Z</dcterms:modified>
</cp:coreProperties>
</file>